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3A369F" w:rsidRDefault="007579F8" w:rsidP="008F7C86">
            <w:pPr>
              <w:jc w:val="both"/>
              <w:rPr>
                <w:u w:val="single"/>
              </w:rPr>
            </w:pPr>
            <w:r w:rsidRPr="001D7F79">
              <w:rPr>
                <w:b/>
                <w:u w:val="single"/>
              </w:rPr>
              <w:t>MATERIA</w:t>
            </w:r>
            <w:r>
              <w:t xml:space="preserve">: </w:t>
            </w:r>
            <w:r w:rsidR="00175055">
              <w:t xml:space="preserve">DERECHO </w:t>
            </w:r>
            <w:r w:rsidR="008F7C86">
              <w:t xml:space="preserve">ADMINISTRATIVO </w:t>
            </w:r>
          </w:p>
        </w:tc>
        <w:tc>
          <w:tcPr>
            <w:tcW w:w="1123" w:type="dxa"/>
          </w:tcPr>
          <w:p w:rsidR="003A369F" w:rsidRDefault="008F7C86" w:rsidP="00F17678">
            <w:pPr>
              <w:jc w:val="center"/>
            </w:pPr>
            <w:r>
              <w:t>18</w:t>
            </w:r>
          </w:p>
        </w:tc>
      </w:tr>
      <w:tr w:rsidR="003A369F" w:rsidTr="001D7F79">
        <w:trPr>
          <w:trHeight w:val="469"/>
        </w:trPr>
        <w:tc>
          <w:tcPr>
            <w:tcW w:w="1560" w:type="dxa"/>
          </w:tcPr>
          <w:p w:rsidR="003A369F" w:rsidRDefault="003A369F">
            <w:pPr>
              <w:rPr>
                <w:u w:val="single"/>
              </w:rPr>
            </w:pPr>
            <w:r w:rsidRPr="003A369F">
              <w:rPr>
                <w:u w:val="single"/>
              </w:rPr>
              <w:t>Perfil del profesor</w:t>
            </w:r>
          </w:p>
          <w:p w:rsidR="008F7C86" w:rsidRPr="008F7C86" w:rsidRDefault="00F06BB1" w:rsidP="004F5CB1">
            <w:pPr>
              <w:rPr>
                <w:color w:val="FF0000"/>
              </w:rPr>
            </w:pPr>
            <w:r>
              <w:rPr>
                <w:u w:val="single"/>
              </w:rPr>
              <w:t xml:space="preserve"> </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3C5836" w:rsidRDefault="003C5836" w:rsidP="003C5836">
            <w:pPr>
              <w:pStyle w:val="Prrafodelista"/>
              <w:numPr>
                <w:ilvl w:val="0"/>
                <w:numId w:val="3"/>
              </w:numPr>
            </w:pPr>
            <w:r>
              <w:t>Profesor asociado</w:t>
            </w:r>
            <w:r w:rsidR="004F5CB1">
              <w:t xml:space="preserve"> (no Doctor)</w:t>
            </w:r>
          </w:p>
          <w:p w:rsidR="003C5836" w:rsidRDefault="003C5836" w:rsidP="003C5836">
            <w:pPr>
              <w:pStyle w:val="Prrafodelista"/>
              <w:numPr>
                <w:ilvl w:val="0"/>
                <w:numId w:val="3"/>
              </w:numPr>
            </w:pPr>
            <w:r>
              <w:t xml:space="preserve">Experiencia docente: </w:t>
            </w:r>
          </w:p>
          <w:p w:rsidR="003C5836" w:rsidRDefault="003C5836" w:rsidP="003C5836">
            <w:pPr>
              <w:pStyle w:val="Prrafodelista"/>
              <w:numPr>
                <w:ilvl w:val="0"/>
                <w:numId w:val="3"/>
              </w:numPr>
            </w:pPr>
            <w:r>
              <w:t xml:space="preserve">Como personal docente e investigador en formación: desde 2006 a 2010, en el Dpto. de Derecho administrativo de la UCM. </w:t>
            </w:r>
          </w:p>
          <w:p w:rsidR="003C5836" w:rsidRDefault="003C5836" w:rsidP="003C5836">
            <w:pPr>
              <w:pStyle w:val="Prrafodelista"/>
              <w:numPr>
                <w:ilvl w:val="0"/>
                <w:numId w:val="3"/>
              </w:numPr>
            </w:pPr>
            <w:r>
              <w:t>Como docente de Derecho público de varias Academias de preparación de oposiciones, tanto para acceso libre como para promoción interna, con desempeño de funciones en diversas Administraciones públicas (Consejo Superior de Deportes, Ministerio de Asuntos Exteriores, Dirección General de Tráfico): De 2005 a 2012</w:t>
            </w:r>
          </w:p>
          <w:p w:rsidR="003C5836" w:rsidRDefault="003C5836" w:rsidP="003C5836">
            <w:pPr>
              <w:pStyle w:val="Prrafodelista"/>
              <w:numPr>
                <w:ilvl w:val="0"/>
                <w:numId w:val="3"/>
              </w:numPr>
            </w:pPr>
            <w:r>
              <w:t>Como profesor y director de cursos de especialización profesional en el I. Colegio de Abogados de Madrid, en materias de Derecho administrativo: desde 2013 a la actualidad.</w:t>
            </w:r>
          </w:p>
          <w:p w:rsidR="003C5836" w:rsidRPr="008F7C86" w:rsidRDefault="003C5836" w:rsidP="003C5836">
            <w:pPr>
              <w:pStyle w:val="Prrafodelista"/>
              <w:numPr>
                <w:ilvl w:val="0"/>
                <w:numId w:val="3"/>
              </w:numPr>
            </w:pPr>
            <w:r>
              <w:t>Profesor asociado UCM desde enero de 2019</w:t>
            </w:r>
          </w:p>
          <w:p w:rsidR="001D7F79" w:rsidRPr="00826C05" w:rsidRDefault="001D7F79"/>
          <w:p w:rsidR="001D7F79" w:rsidRDefault="001D7F79" w:rsidP="001D7F79"/>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3C5836" w:rsidP="003C5836">
            <w:pPr>
              <w:pStyle w:val="Prrafodelista"/>
              <w:numPr>
                <w:ilvl w:val="0"/>
                <w:numId w:val="3"/>
              </w:numPr>
            </w:pPr>
            <w:r>
              <w:t>Mediación contencioso-administrativa</w:t>
            </w:r>
          </w:p>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1D7F79" w:rsidRDefault="001D7F79" w:rsidP="008F7C86">
            <w:pPr>
              <w:jc w:val="both"/>
            </w:pPr>
          </w:p>
        </w:tc>
      </w:tr>
      <w:tr w:rsidR="006E5F82" w:rsidRPr="006504FE" w:rsidTr="001D7F79">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bookmarkStart w:id="0" w:name="_GoBack"/>
            <w:bookmarkEnd w:id="0"/>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DA2581" w:rsidRDefault="003C5836" w:rsidP="008F7C86">
            <w:pPr>
              <w:pStyle w:val="Prrafodelista"/>
              <w:numPr>
                <w:ilvl w:val="0"/>
                <w:numId w:val="1"/>
              </w:numPr>
              <w:jc w:val="both"/>
            </w:pPr>
            <w:r>
              <w:t>Las edificaciones sin licencia urbanística ante el TEDH […]. Revista Española de Derecho administrativo nº 139</w:t>
            </w:r>
          </w:p>
          <w:p w:rsidR="003C5836" w:rsidRDefault="003C5836" w:rsidP="008F7C86">
            <w:pPr>
              <w:pStyle w:val="Prrafodelista"/>
              <w:numPr>
                <w:ilvl w:val="0"/>
                <w:numId w:val="1"/>
              </w:numPr>
              <w:jc w:val="both"/>
            </w:pPr>
            <w:r>
              <w:t>Protección de la propiedad, urbanismo y ordenación del territorio en la última jurisprudencia del TEDH. Revista española de Derecho Administrativo nº 142</w:t>
            </w:r>
          </w:p>
          <w:p w:rsidR="003C5836" w:rsidRDefault="003C5836" w:rsidP="003C5836">
            <w:pPr>
              <w:jc w:val="both"/>
            </w:pPr>
          </w:p>
          <w:p w:rsidR="003C5836" w:rsidRDefault="003C5836" w:rsidP="003C5836">
            <w:pPr>
              <w:jc w:val="both"/>
            </w:pPr>
          </w:p>
          <w:p w:rsidR="003C5836" w:rsidRDefault="003C5836" w:rsidP="003C5836">
            <w:pPr>
              <w:jc w:val="both"/>
            </w:pPr>
          </w:p>
          <w:p w:rsidR="003C5836" w:rsidRDefault="003C5836" w:rsidP="003C5836">
            <w:pPr>
              <w:jc w:val="both"/>
            </w:pPr>
          </w:p>
          <w:p w:rsidR="003C5836" w:rsidRDefault="003C5836" w:rsidP="003C5836">
            <w:pPr>
              <w:jc w:val="both"/>
            </w:pPr>
          </w:p>
          <w:p w:rsidR="003C5836" w:rsidRDefault="003C5836" w:rsidP="003C5836">
            <w:pPr>
              <w:jc w:val="both"/>
            </w:pPr>
          </w:p>
          <w:p w:rsidR="003C5836" w:rsidRPr="006504FE" w:rsidRDefault="003C5836" w:rsidP="003C5836">
            <w:pPr>
              <w:jc w:val="both"/>
            </w:pPr>
          </w:p>
        </w:tc>
      </w:tr>
      <w:tr w:rsidR="001D7F79" w:rsidTr="001D7F79">
        <w:tc>
          <w:tcPr>
            <w:tcW w:w="1560" w:type="dxa"/>
          </w:tcPr>
          <w:p w:rsidR="001D7F79" w:rsidRPr="003C5836" w:rsidRDefault="003C5836" w:rsidP="00C875F1">
            <w:pPr>
              <w:rPr>
                <w:u w:val="single"/>
              </w:rPr>
            </w:pPr>
            <w:r>
              <w:rPr>
                <w:u w:val="single"/>
              </w:rPr>
              <w:t xml:space="preserve"> Experiencia </w:t>
            </w:r>
            <w:r>
              <w:rPr>
                <w:u w:val="single"/>
              </w:rPr>
              <w:lastRenderedPageBreak/>
              <w:t>profesional</w:t>
            </w:r>
          </w:p>
          <w:p w:rsidR="001D7F79" w:rsidRPr="003A369F" w:rsidRDefault="001D7F79" w:rsidP="00C875F1">
            <w:pPr>
              <w:rPr>
                <w:u w:val="single"/>
              </w:rPr>
            </w:pPr>
          </w:p>
        </w:tc>
        <w:tc>
          <w:tcPr>
            <w:tcW w:w="6934" w:type="dxa"/>
            <w:gridSpan w:val="2"/>
          </w:tcPr>
          <w:p w:rsidR="001D7F79" w:rsidRDefault="003C5836" w:rsidP="003C5836">
            <w:pPr>
              <w:pStyle w:val="Prrafodelista"/>
              <w:numPr>
                <w:ilvl w:val="0"/>
                <w:numId w:val="1"/>
              </w:numPr>
            </w:pPr>
            <w:r>
              <w:lastRenderedPageBreak/>
              <w:t>Abogado colegiado desde 2005</w:t>
            </w:r>
            <w:r w:rsidR="00081DC2">
              <w:t xml:space="preserve">, con cartera de clientes propia </w:t>
            </w:r>
          </w:p>
          <w:p w:rsidR="003C5836" w:rsidRDefault="003C5836" w:rsidP="003C5836">
            <w:pPr>
              <w:pStyle w:val="Prrafodelista"/>
              <w:numPr>
                <w:ilvl w:val="0"/>
                <w:numId w:val="1"/>
              </w:numPr>
            </w:pPr>
            <w:r>
              <w:lastRenderedPageBreak/>
              <w:t xml:space="preserve">Trabajo por cuenta ajena para: </w:t>
            </w:r>
          </w:p>
          <w:p w:rsidR="003C5836" w:rsidRDefault="003C5836" w:rsidP="003C5836">
            <w:pPr>
              <w:pStyle w:val="Prrafodelista"/>
              <w:numPr>
                <w:ilvl w:val="0"/>
                <w:numId w:val="1"/>
              </w:numPr>
            </w:pPr>
            <w:r>
              <w:t>Sindicato Comisiones Obreras – Federación de Enseñanza (</w:t>
            </w:r>
            <w:r w:rsidR="00081DC2">
              <w:t>2017)</w:t>
            </w:r>
          </w:p>
          <w:p w:rsidR="003C5836" w:rsidRDefault="003C5836" w:rsidP="003C5836">
            <w:pPr>
              <w:pStyle w:val="Prrafodelista"/>
              <w:numPr>
                <w:ilvl w:val="0"/>
                <w:numId w:val="1"/>
              </w:numPr>
            </w:pPr>
            <w:r>
              <w:t>FCC-</w:t>
            </w:r>
            <w:proofErr w:type="spellStart"/>
            <w:r>
              <w:t>Aqualia</w:t>
            </w:r>
            <w:proofErr w:type="spellEnd"/>
            <w:r>
              <w:t xml:space="preserve"> y García-</w:t>
            </w:r>
            <w:proofErr w:type="spellStart"/>
            <w:r>
              <w:t>Trevijano</w:t>
            </w:r>
            <w:proofErr w:type="spellEnd"/>
            <w:r>
              <w:t xml:space="preserve"> Abogados (2011 a 2014)</w:t>
            </w:r>
          </w:p>
          <w:p w:rsidR="003C5836" w:rsidRDefault="003C5836" w:rsidP="003C5836">
            <w:pPr>
              <w:pStyle w:val="Prrafodelista"/>
              <w:numPr>
                <w:ilvl w:val="0"/>
                <w:numId w:val="1"/>
              </w:numPr>
            </w:pPr>
            <w:r>
              <w:t>Lara Abogados (2005)</w:t>
            </w:r>
          </w:p>
          <w:p w:rsidR="003C5836" w:rsidRDefault="003C5836" w:rsidP="003C5836">
            <w:pPr>
              <w:pStyle w:val="Prrafodelista"/>
              <w:numPr>
                <w:ilvl w:val="0"/>
                <w:numId w:val="1"/>
              </w:numPr>
            </w:pPr>
            <w:r>
              <w:t>Sindicato Español de Oficiales de la Marina Mercante (2004-2005)</w:t>
            </w:r>
          </w:p>
          <w:p w:rsidR="003C5836" w:rsidRDefault="003C5836" w:rsidP="003C5836">
            <w:pPr>
              <w:pStyle w:val="Prrafodelista"/>
              <w:numPr>
                <w:ilvl w:val="0"/>
                <w:numId w:val="1"/>
              </w:numPr>
            </w:pPr>
            <w:r>
              <w:t>Escuela de Oficios (2000-2002)</w:t>
            </w:r>
          </w:p>
        </w:tc>
      </w:tr>
    </w:tbl>
    <w:p w:rsidR="00EF2C9D" w:rsidRDefault="00EF2C9D"/>
    <w:sectPr w:rsidR="00EF2C9D" w:rsidSect="001D7F79">
      <w:headerReference w:type="default" r:id="rId7"/>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6E" w:rsidRDefault="007E3F6E" w:rsidP="001D7F79">
      <w:pPr>
        <w:spacing w:after="0" w:line="240" w:lineRule="auto"/>
      </w:pPr>
      <w:r>
        <w:separator/>
      </w:r>
    </w:p>
  </w:endnote>
  <w:endnote w:type="continuationSeparator" w:id="0">
    <w:p w:rsidR="007E3F6E" w:rsidRDefault="007E3F6E"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6E" w:rsidRDefault="007E3F6E" w:rsidP="001D7F79">
      <w:pPr>
        <w:spacing w:after="0" w:line="240" w:lineRule="auto"/>
      </w:pPr>
      <w:r>
        <w:separator/>
      </w:r>
    </w:p>
  </w:footnote>
  <w:footnote w:type="continuationSeparator" w:id="0">
    <w:p w:rsidR="007E3F6E" w:rsidRDefault="007E3F6E"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1B30"/>
    <w:multiLevelType w:val="hybridMultilevel"/>
    <w:tmpl w:val="B0506040"/>
    <w:lvl w:ilvl="0" w:tplc="A914033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F21260"/>
    <w:multiLevelType w:val="hybridMultilevel"/>
    <w:tmpl w:val="29F2B056"/>
    <w:lvl w:ilvl="0" w:tplc="671AA79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64659E"/>
    <w:multiLevelType w:val="hybridMultilevel"/>
    <w:tmpl w:val="FA4616AA"/>
    <w:lvl w:ilvl="0" w:tplc="671AA794">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07A67"/>
    <w:rsid w:val="00081DC2"/>
    <w:rsid w:val="000C1074"/>
    <w:rsid w:val="00111DFA"/>
    <w:rsid w:val="001139AD"/>
    <w:rsid w:val="0012179E"/>
    <w:rsid w:val="00126A29"/>
    <w:rsid w:val="001564FA"/>
    <w:rsid w:val="0015749A"/>
    <w:rsid w:val="00175055"/>
    <w:rsid w:val="001857B9"/>
    <w:rsid w:val="00191B18"/>
    <w:rsid w:val="001B272D"/>
    <w:rsid w:val="001D5804"/>
    <w:rsid w:val="001D7F79"/>
    <w:rsid w:val="002726C7"/>
    <w:rsid w:val="00276124"/>
    <w:rsid w:val="002E0289"/>
    <w:rsid w:val="003237B4"/>
    <w:rsid w:val="003A369F"/>
    <w:rsid w:val="003C5836"/>
    <w:rsid w:val="0043544B"/>
    <w:rsid w:val="004B16A2"/>
    <w:rsid w:val="004D76B6"/>
    <w:rsid w:val="004F5CB1"/>
    <w:rsid w:val="00506DA3"/>
    <w:rsid w:val="0055671E"/>
    <w:rsid w:val="005B38F9"/>
    <w:rsid w:val="005F3BA3"/>
    <w:rsid w:val="006504FE"/>
    <w:rsid w:val="0069008E"/>
    <w:rsid w:val="006A0346"/>
    <w:rsid w:val="006E5F82"/>
    <w:rsid w:val="00737DDD"/>
    <w:rsid w:val="00747421"/>
    <w:rsid w:val="007579F8"/>
    <w:rsid w:val="00760D07"/>
    <w:rsid w:val="007616A3"/>
    <w:rsid w:val="00780D55"/>
    <w:rsid w:val="007E3F6E"/>
    <w:rsid w:val="007F4E4F"/>
    <w:rsid w:val="00826C05"/>
    <w:rsid w:val="00863858"/>
    <w:rsid w:val="00865504"/>
    <w:rsid w:val="008F7C86"/>
    <w:rsid w:val="00974CD4"/>
    <w:rsid w:val="00990AA2"/>
    <w:rsid w:val="00AA6974"/>
    <w:rsid w:val="00B32F6A"/>
    <w:rsid w:val="00BD7E04"/>
    <w:rsid w:val="00CC3283"/>
    <w:rsid w:val="00CE075E"/>
    <w:rsid w:val="00DA2581"/>
    <w:rsid w:val="00E11537"/>
    <w:rsid w:val="00E12336"/>
    <w:rsid w:val="00EF2C9D"/>
    <w:rsid w:val="00F06BB1"/>
    <w:rsid w:val="00F17678"/>
    <w:rsid w:val="00F249AD"/>
    <w:rsid w:val="00F36336"/>
    <w:rsid w:val="00F46039"/>
    <w:rsid w:val="00F77EB7"/>
    <w:rsid w:val="00FB5CAB"/>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3C969-074D-4DA8-A596-DD7E558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styleId="Hipervnculo">
    <w:name w:val="Hyperlink"/>
    <w:basedOn w:val="Fuentedeprrafopredeter"/>
    <w:uiPriority w:val="99"/>
    <w:unhideWhenUsed/>
    <w:rsid w:val="00DA2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Maite Martínez Martínez</cp:lastModifiedBy>
  <cp:revision>2</cp:revision>
  <dcterms:created xsi:type="dcterms:W3CDTF">2019-07-22T15:27:00Z</dcterms:created>
  <dcterms:modified xsi:type="dcterms:W3CDTF">2019-07-22T15:27:00Z</dcterms:modified>
</cp:coreProperties>
</file>